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9"/>
        <w:tabs>
          <w:tab w:val="right" w:pos="9639"/>
        </w:tabs>
        <w:spacing w:after="0"/>
        <w:outlineLvl w:val="0"/>
        <w:rPr>
          <w:b/>
          <w:sz w:val="24"/>
          <w:lang w:val="en-US"/>
        </w:rPr>
      </w:pPr>
      <w:r>
        <w:rPr>
          <w:b/>
          <w:sz w:val="24"/>
        </w:rPr>
        <w:t>3GPP TSG RAN Meeting #10</w:t>
      </w:r>
      <w:r>
        <w:rPr>
          <w:rFonts w:hint="eastAsia"/>
          <w:b/>
          <w:sz w:val="24"/>
          <w:lang w:val="en-US" w:eastAsia="zh-CN"/>
        </w:rPr>
        <w:t>1</w:t>
      </w:r>
      <w:r>
        <w:rPr>
          <w:b/>
          <w:sz w:val="24"/>
        </w:rPr>
        <w:tab/>
      </w:r>
      <w:r>
        <w:rPr>
          <w:b/>
          <w:sz w:val="24"/>
        </w:rPr>
        <w:t>RP-</w:t>
      </w:r>
      <w:r>
        <w:rPr>
          <w:rFonts w:hint="eastAsia"/>
          <w:b/>
          <w:sz w:val="24"/>
        </w:rPr>
        <w:t>232242</w:t>
      </w:r>
    </w:p>
    <w:p>
      <w:pPr>
        <w:pStyle w:val="139"/>
        <w:tabs>
          <w:tab w:val="right" w:pos="9639"/>
        </w:tabs>
        <w:spacing w:after="0"/>
        <w:outlineLvl w:val="0"/>
        <w:rPr>
          <w:b/>
          <w:sz w:val="24"/>
        </w:rPr>
      </w:pPr>
      <w:r>
        <w:rPr>
          <w:rFonts w:hint="eastAsia"/>
          <w:b/>
          <w:sz w:val="24"/>
        </w:rPr>
        <w:t>Bangalore, India, Sept 11 - 15, 2023</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13.3.19</w:t>
      </w:r>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UE Conformance - Enhancement of RAN slicing for NR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NR_slice-UEConTest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960078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highlight w:val="yellow"/>
                <w:lang w:val="en-US"/>
              </w:rPr>
            </w:pPr>
            <w:r>
              <w:fldChar w:fldCharType="begin"/>
            </w:r>
            <w:r>
              <w:instrText xml:space="preserve"> HYPERLINK "https://www.3gpp.org/ftp/TSG_RAN/TSG_RAN/TSGR_98e/Docs/RP-223067.zip" </w:instrText>
            </w:r>
            <w:r>
              <w:fldChar w:fldCharType="separate"/>
            </w:r>
            <w:r>
              <w:rPr>
                <w:rStyle w:val="58"/>
                <w:rFonts w:hint="eastAsia" w:ascii="Arial" w:hAnsi="Arial" w:cs="Arial"/>
                <w:lang w:eastAsia="ja-JP"/>
              </w:rPr>
              <w:t>RP-223067</w:t>
            </w:r>
            <w:r>
              <w:rPr>
                <w:rStyle w:val="58"/>
                <w:rFonts w:hint="eastAsia" w:ascii="Arial" w:hAnsi="Arial" w:cs="Arial"/>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highlight w:val="yellow"/>
                <w:lang w:val="en-US"/>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ascii="Arial" w:hAnsi="Arial" w:cs="Arial"/>
                <w:color w:val="00B050"/>
                <w:kern w:val="2"/>
                <w:sz w:val="21"/>
                <w:szCs w:val="22"/>
                <w:lang w:val="en-US" w:eastAsia="ja-JP"/>
              </w:rPr>
              <w:t xml:space="preserve">Sep. </w:t>
            </w:r>
            <w:r>
              <w:rPr>
                <w:rFonts w:ascii="Arial" w:hAnsi="Arial" w:eastAsia="Times New Roman" w:cs="Arial"/>
                <w:color w:val="00B050"/>
                <w:kern w:val="2"/>
                <w:sz w:val="21"/>
                <w:szCs w:val="22"/>
                <w:lang w:val="en-US" w:eastAsia="ja-JP"/>
              </w:rPr>
              <w:t>202</w:t>
            </w:r>
            <w:r>
              <w:rPr>
                <w:rFonts w:ascii="Arial" w:hAnsi="Arial" w:cs="Arial"/>
                <w:color w:val="00B050"/>
                <w:kern w:val="2"/>
                <w:sz w:val="21"/>
                <w:szCs w:val="22"/>
                <w:lang w:val="en-US"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bookmarkStart w:id="1" w:name="_GoBack"/>
            <w:bookmarkEnd w:id="1"/>
            <w:r>
              <w:rPr>
                <w:rFonts w:hint="eastAsia" w:ascii="Arial" w:hAnsi="Arial" w:cs="Arial"/>
                <w:color w:val="00B050"/>
                <w:kern w:val="2"/>
                <w:sz w:val="21"/>
                <w:szCs w:val="22"/>
                <w:highlight w:val="none"/>
                <w:lang w:val="en-US" w:eastAsia="zh-CN"/>
              </w:rPr>
              <w:t>100</w:t>
            </w:r>
            <w:r>
              <w:rPr>
                <w:rFonts w:ascii="Arial" w:hAnsi="Arial" w:eastAsia="Times New Roman"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2"/>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2"/>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2"/>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2"/>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val="en-US"/>
              </w:rPr>
            </w:pPr>
            <w:r>
              <w:rPr>
                <w:rFonts w:hint="eastAsia" w:ascii="Arial" w:hAnsi="Arial" w:eastAsia="等线" w:cs="Arial"/>
                <w:lang w:val="en-US"/>
              </w:rPr>
              <w:t>Danni Song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val="en-US"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rPr>
                <w:rFonts w:ascii="Arial" w:hAnsi="Arial" w:eastAsia="等线" w:cs="Arial"/>
              </w:rPr>
            </w:pPr>
            <w:r>
              <w:fldChar w:fldCharType="begin"/>
            </w:r>
            <w:r>
              <w:instrText xml:space="preserve"> HYPERLINK "mailto:dongwenjia@chinamobile.com" </w:instrText>
            </w:r>
            <w:r>
              <w:fldChar w:fldCharType="separate"/>
            </w:r>
            <w:r>
              <w:rPr>
                <w:rStyle w:val="58"/>
                <w:rFonts w:hint="eastAsia" w:ascii="Arial" w:hAnsi="Arial" w:cs="Arial"/>
                <w:lang w:val="en-US"/>
              </w:rPr>
              <w:t>songdan</w:t>
            </w:r>
            <w:r>
              <w:rPr>
                <w:rStyle w:val="58"/>
                <w:rFonts w:ascii="Arial" w:hAnsi="Arial" w:cs="Arial"/>
              </w:rPr>
              <w:t>@chinamobile.com</w:t>
            </w:r>
            <w:r>
              <w:rPr>
                <w:rStyle w:val="58"/>
                <w:rFonts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7"/>
              <w:jc w:val="center"/>
              <w:rPr>
                <w:b/>
                <w:bCs/>
              </w:rPr>
            </w:pPr>
            <w:r>
              <w:rPr>
                <w:b/>
                <w:bCs/>
              </w:rPr>
              <w:t>Do you want to modify the time budget for this WI/SI compared to what was endorsed at the last RAN meeting?</w:t>
            </w:r>
          </w:p>
        </w:tc>
        <w:tc>
          <w:tcPr>
            <w:tcW w:w="1037" w:type="dxa"/>
            <w:vAlign w:val="center"/>
          </w:tcPr>
          <w:p>
            <w:pPr>
              <w:pStyle w:val="67"/>
              <w:jc w:val="center"/>
              <w:rPr>
                <w:lang w:eastAsia="ja-JP"/>
              </w:rPr>
            </w:pPr>
            <w:r>
              <w:rPr>
                <w:lang w:eastAsia="ja-JP"/>
              </w:rPr>
              <w:t>No</w:t>
            </w:r>
          </w:p>
        </w:tc>
      </w:tr>
    </w:tbl>
    <w:p>
      <w:pPr>
        <w:spacing w:after="0"/>
        <w:rPr>
          <w:rFonts w:ascii="Arial" w:hAnsi="Arial" w:cs="Arial"/>
        </w:rPr>
      </w:pPr>
    </w:p>
    <w:p>
      <w:pPr>
        <w:pStyle w:val="7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yellow"/>
        </w:rPr>
      </w:pPr>
      <w:r>
        <w:rPr>
          <w:rFonts w:ascii="Arial" w:hAnsi="Arial" w:cs="Arial"/>
        </w:rPr>
        <w:t>Status after RAN5#</w:t>
      </w:r>
      <w:r>
        <w:rPr>
          <w:rFonts w:hint="eastAsia" w:ascii="Arial" w:hAnsi="Arial" w:cs="Arial"/>
          <w:lang w:val="en-US" w:eastAsia="zh-CN"/>
        </w:rPr>
        <w:t>100</w:t>
      </w:r>
      <w:r>
        <w:rPr>
          <w:rFonts w:ascii="Arial" w:hAnsi="Arial" w:cs="Arial"/>
        </w:rPr>
        <w:t xml:space="preserve"> (the details can be found in </w:t>
      </w:r>
      <w:r>
        <w:rPr>
          <w:rFonts w:hint="eastAsia" w:ascii="Arial" w:hAnsi="Arial" w:cs="Arial"/>
        </w:rPr>
        <w:t>R5-234717</w:t>
      </w:r>
      <w:r>
        <w:rPr>
          <w:rFonts w:ascii="Arial" w:hAnsi="Arial" w:cs="Arial"/>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98</w:t>
      </w:r>
      <w:r>
        <w:rPr>
          <w:rFonts w:ascii="Arial" w:hAnsi="Arial" w:cs="Arial"/>
          <w:highlight w:val="none"/>
        </w:rPr>
        <w:t>% overall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4</w:t>
      </w:r>
      <w:r>
        <w:rPr>
          <w:rFonts w:ascii="Arial" w:hAnsi="Arial" w:cs="Arial"/>
          <w:highlight w:val="none"/>
        </w:rPr>
        <w:t xml:space="preserve"> Tdoc</w:t>
      </w:r>
      <w:r>
        <w:rPr>
          <w:rFonts w:hint="eastAsia" w:ascii="Arial" w:hAnsi="Arial" w:cs="Arial"/>
          <w:highlight w:val="none"/>
          <w:lang w:val="en-US"/>
        </w:rPr>
        <w:t>s</w:t>
      </w:r>
      <w:r>
        <w:rPr>
          <w:rFonts w:ascii="Arial" w:hAnsi="Arial" w:cs="Arial"/>
          <w:highlight w:val="none"/>
        </w:rPr>
        <w:t xml:space="preserve"> w</w:t>
      </w:r>
      <w:r>
        <w:rPr>
          <w:rFonts w:ascii="Arial" w:hAnsi="Arial" w:cs="Arial"/>
          <w:highlight w:val="none"/>
          <w:lang w:val="en-US"/>
        </w:rPr>
        <w:t>ere</w:t>
      </w:r>
      <w:r>
        <w:rPr>
          <w:rFonts w:ascii="Arial" w:hAnsi="Arial" w:cs="Arial"/>
          <w:highlight w:val="none"/>
        </w:rPr>
        <w:t xml:space="preserve"> agreed.</w:t>
      </w:r>
    </w:p>
    <w:p>
      <w:pPr>
        <w:pStyle w:val="5"/>
        <w:rPr>
          <w:lang w:eastAsia="ja-JP"/>
        </w:rPr>
      </w:pPr>
      <w:r>
        <w:rPr>
          <w:lang w:eastAsia="ja-JP"/>
        </w:rPr>
        <w:t>2.5.2</w:t>
      </w:r>
      <w:r>
        <w:rPr>
          <w:lang w:eastAsia="ja-JP"/>
        </w:rPr>
        <w:tab/>
      </w:r>
      <w:r>
        <w:rPr>
          <w:lang w:eastAsia="ja-JP"/>
        </w:rPr>
        <w:t>Remaining Open issues</w:t>
      </w:r>
    </w:p>
    <w:p>
      <w:pPr>
        <w:rPr>
          <w:rFonts w:ascii="Arial" w:hAnsi="Arial" w:cs="Arial"/>
          <w:bCs/>
        </w:rPr>
      </w:pPr>
      <w:r>
        <w:rPr>
          <w:rFonts w:ascii="Arial" w:hAnsi="Arial" w:cs="Arial"/>
          <w:bCs/>
        </w:rPr>
        <w:t>See the work plan for details [1].</w:t>
      </w:r>
    </w:p>
    <w:p>
      <w:pPr>
        <w:rPr>
          <w:rFonts w:hint="default" w:ascii="Arial" w:hAnsi="Arial" w:cs="Arial"/>
          <w:bCs/>
          <w:lang w:val="en-US" w:eastAsia="zh-CN"/>
        </w:rPr>
      </w:pPr>
      <w:bookmarkStart w:id="0" w:name="OLE_LINK1"/>
      <w:r>
        <w:rPr>
          <w:rFonts w:hint="eastAsia" w:ascii="Arial" w:hAnsi="Arial" w:cs="Arial"/>
          <w:bCs/>
          <w:lang w:eastAsia="ja-JP"/>
        </w:rPr>
        <w:t xml:space="preserve">Remaining </w:t>
      </w:r>
      <w:r>
        <w:rPr>
          <w:rFonts w:hint="eastAsia" w:ascii="Arial" w:hAnsi="Arial" w:cs="Arial"/>
          <w:bCs/>
          <w:lang w:val="en-US" w:eastAsia="zh-CN"/>
        </w:rPr>
        <w:t xml:space="preserve">open </w:t>
      </w:r>
      <w:r>
        <w:rPr>
          <w:rFonts w:hint="eastAsia" w:ascii="Arial" w:hAnsi="Arial" w:cs="Arial"/>
          <w:bCs/>
          <w:lang w:eastAsia="ja-JP"/>
        </w:rPr>
        <w:t xml:space="preserve">issue </w:t>
      </w:r>
      <w:r>
        <w:rPr>
          <w:rFonts w:hint="eastAsia" w:ascii="Arial" w:hAnsi="Arial" w:cs="Arial"/>
          <w:bCs/>
          <w:lang w:val="en-US" w:eastAsia="zh-CN"/>
        </w:rPr>
        <w:t xml:space="preserve">is </w:t>
      </w:r>
      <w:r>
        <w:rPr>
          <w:rFonts w:hint="eastAsia" w:ascii="Arial" w:hAnsi="Arial" w:cs="Arial"/>
          <w:bCs/>
          <w:lang w:eastAsia="ja-JP"/>
        </w:rPr>
        <w:t>left for FR2 power level issue.</w:t>
      </w:r>
      <w:r>
        <w:rPr>
          <w:rFonts w:hint="eastAsia" w:ascii="Arial" w:hAnsi="Arial" w:cs="Arial"/>
          <w:bCs/>
          <w:lang w:val="en-US" w:eastAsia="zh-CN"/>
        </w:rPr>
        <w:t xml:space="preserve"> Once the FR2 power level issue is resolved in the future, the remaining open issue for this WI can be handled accordingly in TEI WI.</w:t>
      </w:r>
    </w:p>
    <w:bookmarkEnd w:id="0"/>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70"/>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R5-234717</w:t>
      </w:r>
      <w:r>
        <w:rPr>
          <w:rFonts w:hint="eastAsia" w:ascii="Arial" w:hAnsi="Arial" w:eastAsia="等线" w:cs="Arial"/>
          <w:bCs/>
          <w:highlight w:val="none"/>
        </w:rPr>
        <w:tab/>
      </w:r>
      <w:r>
        <w:rPr>
          <w:rFonts w:ascii="Arial" w:hAnsi="Arial" w:eastAsia="等线" w:cs="Arial"/>
          <w:bCs/>
          <w:highlight w:val="none"/>
        </w:rPr>
        <w:t>WP Rel-17 NR_slice-UEConTest after RAN5#</w:t>
      </w:r>
      <w:r>
        <w:rPr>
          <w:rFonts w:hint="eastAsia" w:ascii="Arial" w:hAnsi="Arial" w:eastAsia="等线" w:cs="Arial"/>
          <w:bCs/>
          <w:highlight w:val="none"/>
          <w:lang w:val="en-US" w:eastAsia="zh-CN"/>
        </w:rPr>
        <w:t>100</w:t>
      </w:r>
      <w:r>
        <w:rPr>
          <w:rFonts w:ascii="Arial" w:hAnsi="Arial" w:eastAsia="等线" w:cs="Arial"/>
          <w:bCs/>
          <w:highlight w:val="none"/>
          <w:lang w:val="en-US"/>
        </w:rPr>
        <w:t>, CMCC</w:t>
      </w:r>
    </w:p>
    <w:p>
      <w:pPr>
        <w:tabs>
          <w:tab w:val="left" w:pos="567"/>
        </w:tabs>
        <w:overflowPunct/>
        <w:autoSpaceDE/>
        <w:autoSpaceDN/>
        <w:snapToGrid w:val="0"/>
        <w:spacing w:after="0"/>
        <w:textAlignment w:val="auto"/>
        <w:rPr>
          <w:rFonts w:ascii="Arial" w:hAnsi="Arial" w:eastAsia="等线" w:cs="Arial"/>
          <w:bCs/>
          <w:highlight w:val="none"/>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R5-234721</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Update of test case 6.1.2.24 for NR slice</w:t>
      </w:r>
      <w:r>
        <w:rPr>
          <w:rFonts w:ascii="Arial" w:hAnsi="Arial" w:eastAsia="等线" w:cs="Arial"/>
          <w:bCs/>
          <w:highlight w:val="none"/>
          <w:lang w:val="en-US"/>
        </w:rPr>
        <w:t>, CMCC</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R5-234722</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Update of test case 6.4.2.3 for NR slice</w:t>
      </w:r>
      <w:r>
        <w:rPr>
          <w:rFonts w:ascii="Arial" w:hAnsi="Arial" w:eastAsia="Times New Roman" w:cs="Arial"/>
          <w:highlight w:val="none"/>
          <w:lang w:eastAsia="ja-JP"/>
        </w:rPr>
        <w:t>, CMCC</w:t>
      </w:r>
    </w:p>
    <w:p>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R5-234723</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Addition of new test case 8.1.1.3.9 for NR slice</w:t>
      </w:r>
      <w:r>
        <w:rPr>
          <w:rFonts w:ascii="Arial" w:hAnsi="Arial" w:eastAsia="Times New Roman" w:cs="Arial"/>
          <w:highlight w:val="none"/>
          <w:lang w:eastAsia="ja-JP"/>
        </w:rPr>
        <w:t xml:space="preserve">, </w:t>
      </w:r>
      <w:r>
        <w:rPr>
          <w:rFonts w:hint="eastAsia" w:ascii="Arial" w:hAnsi="Arial" w:cs="Arial"/>
          <w:highlight w:val="none"/>
          <w:lang w:val="en-US" w:eastAsia="zh-CN"/>
        </w:rPr>
        <w:t>CMCC</w:t>
      </w:r>
    </w:p>
    <w:p>
      <w:pPr>
        <w:tabs>
          <w:tab w:val="left" w:pos="567"/>
        </w:tabs>
        <w:overflowPunct/>
        <w:autoSpaceDE/>
        <w:autoSpaceDN/>
        <w:snapToGrid w:val="0"/>
        <w:spacing w:after="0"/>
        <w:textAlignment w:val="auto"/>
        <w:rPr>
          <w:rFonts w:ascii="Arial" w:hAnsi="Arial" w:eastAsia="等线" w:cs="Arial"/>
          <w:bCs/>
          <w:highlight w:val="none"/>
        </w:rPr>
      </w:pPr>
    </w:p>
    <w:p>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R5-234724</w:t>
      </w:r>
      <w:r>
        <w:rPr>
          <w:rFonts w:hint="eastAsia" w:ascii="Arial" w:hAnsi="Arial" w:eastAsia="Times New Roman" w:cs="Arial"/>
          <w:highlight w:val="none"/>
          <w:lang w:eastAsia="ja-JP"/>
        </w:rPr>
        <w:tab/>
      </w:r>
      <w:r>
        <w:rPr>
          <w:rFonts w:hint="eastAsia" w:ascii="Arial" w:hAnsi="Arial" w:eastAsia="Times New Roman" w:cs="Arial"/>
          <w:highlight w:val="none"/>
          <w:lang w:eastAsia="ja-JP"/>
        </w:rPr>
        <w:t>Addition of applicability for new NR slice test cases 8.1.1.3.9</w:t>
      </w:r>
      <w:r>
        <w:rPr>
          <w:rFonts w:ascii="Arial" w:hAnsi="Arial" w:eastAsia="等线" w:cs="Arial"/>
          <w:bCs/>
          <w:highlight w:val="none"/>
          <w:lang w:val="en-US"/>
        </w:rPr>
        <w:t>, CMCC</w:t>
      </w:r>
    </w:p>
    <w:p>
      <w:pPr>
        <w:tabs>
          <w:tab w:val="left" w:pos="567"/>
        </w:tabs>
        <w:overflowPunct/>
        <w:autoSpaceDE/>
        <w:autoSpaceDN/>
        <w:snapToGrid w:val="0"/>
        <w:spacing w:after="0"/>
        <w:textAlignment w:val="auto"/>
        <w:rPr>
          <w:rFonts w:ascii="Arial" w:hAnsi="Arial" w:eastAsia="等线" w:cs="Arial"/>
          <w:bCs/>
        </w:rPr>
      </w:pPr>
    </w:p>
    <w:p>
      <w:pPr>
        <w:pStyle w:val="6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6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4</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391753C"/>
    <w:multiLevelType w:val="singleLevel"/>
    <w:tmpl w:val="3391753C"/>
    <w:lvl w:ilvl="0" w:tentative="0">
      <w:start w:val="1"/>
      <w:numFmt w:val="decimal"/>
      <w:lvlText w:val="[%1]"/>
      <w:lvlJc w:val="left"/>
    </w:lvl>
  </w:abstractNum>
  <w:abstractNum w:abstractNumId="3">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6">
    <w:nsid w:val="74896DE8"/>
    <w:multiLevelType w:val="singleLevel"/>
    <w:tmpl w:val="74896DE8"/>
    <w:lvl w:ilvl="0" w:tentative="0">
      <w:start w:val="1"/>
      <w:numFmt w:val="decimal"/>
      <w:lvlText w:val="[%1]"/>
      <w:lvlJc w:val="left"/>
    </w:lvl>
  </w:abstractNum>
  <w:abstractNum w:abstractNumId="7">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7"/>
  </w:num>
  <w:num w:numId="4">
    <w:abstractNumId w:val="1"/>
  </w:num>
  <w:num w:numId="5">
    <w:abstractNumId w:val="4"/>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15F4F"/>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A1F4C"/>
    <w:rsid w:val="001A248F"/>
    <w:rsid w:val="001A3B5F"/>
    <w:rsid w:val="001A40D5"/>
    <w:rsid w:val="001A78EF"/>
    <w:rsid w:val="001B0DC5"/>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57607"/>
    <w:rsid w:val="00265DBA"/>
    <w:rsid w:val="00267542"/>
    <w:rsid w:val="00280DB7"/>
    <w:rsid w:val="0029567C"/>
    <w:rsid w:val="002B36C1"/>
    <w:rsid w:val="002B588F"/>
    <w:rsid w:val="002D302C"/>
    <w:rsid w:val="002D30A5"/>
    <w:rsid w:val="002D54C1"/>
    <w:rsid w:val="002E15E3"/>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66BCA"/>
    <w:rsid w:val="0047055A"/>
    <w:rsid w:val="00474450"/>
    <w:rsid w:val="00475537"/>
    <w:rsid w:val="00480331"/>
    <w:rsid w:val="00482237"/>
    <w:rsid w:val="004873E6"/>
    <w:rsid w:val="00493370"/>
    <w:rsid w:val="00496099"/>
    <w:rsid w:val="004967C7"/>
    <w:rsid w:val="00497727"/>
    <w:rsid w:val="004A3AED"/>
    <w:rsid w:val="004A3EAC"/>
    <w:rsid w:val="004B15B8"/>
    <w:rsid w:val="004B2602"/>
    <w:rsid w:val="004B360A"/>
    <w:rsid w:val="004B566C"/>
    <w:rsid w:val="004B6BDD"/>
    <w:rsid w:val="004B7B48"/>
    <w:rsid w:val="004C4B25"/>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0D6"/>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D711F"/>
    <w:rsid w:val="005E05E5"/>
    <w:rsid w:val="005E1D58"/>
    <w:rsid w:val="005F11A7"/>
    <w:rsid w:val="005F3CE7"/>
    <w:rsid w:val="005F61A2"/>
    <w:rsid w:val="00610E37"/>
    <w:rsid w:val="006207ED"/>
    <w:rsid w:val="0062311C"/>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E11B9"/>
    <w:rsid w:val="006E3F11"/>
    <w:rsid w:val="006E6548"/>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2E7D"/>
    <w:rsid w:val="00744B2C"/>
    <w:rsid w:val="00751149"/>
    <w:rsid w:val="00754AF6"/>
    <w:rsid w:val="0076128E"/>
    <w:rsid w:val="00764A3F"/>
    <w:rsid w:val="00766CFB"/>
    <w:rsid w:val="007744F5"/>
    <w:rsid w:val="007805B4"/>
    <w:rsid w:val="007816FF"/>
    <w:rsid w:val="00781722"/>
    <w:rsid w:val="00783B44"/>
    <w:rsid w:val="00785028"/>
    <w:rsid w:val="007859A8"/>
    <w:rsid w:val="007908B3"/>
    <w:rsid w:val="00792D95"/>
    <w:rsid w:val="007A28B7"/>
    <w:rsid w:val="007A3A5A"/>
    <w:rsid w:val="007A4370"/>
    <w:rsid w:val="007A48DF"/>
    <w:rsid w:val="007A7DF4"/>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63097"/>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5EA9"/>
    <w:rsid w:val="0092762F"/>
    <w:rsid w:val="0093102C"/>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31D9"/>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EA2"/>
    <w:rsid w:val="00A51525"/>
    <w:rsid w:val="00A53118"/>
    <w:rsid w:val="00A534C8"/>
    <w:rsid w:val="00A5412E"/>
    <w:rsid w:val="00A5592E"/>
    <w:rsid w:val="00A61DD8"/>
    <w:rsid w:val="00A6211B"/>
    <w:rsid w:val="00A77C24"/>
    <w:rsid w:val="00A86AB5"/>
    <w:rsid w:val="00A8708E"/>
    <w:rsid w:val="00A87875"/>
    <w:rsid w:val="00A878BD"/>
    <w:rsid w:val="00A97226"/>
    <w:rsid w:val="00AA0E64"/>
    <w:rsid w:val="00AA0ED2"/>
    <w:rsid w:val="00AA142F"/>
    <w:rsid w:val="00AA2276"/>
    <w:rsid w:val="00AA312F"/>
    <w:rsid w:val="00AA3B96"/>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1717"/>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1BAC"/>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5BC"/>
    <w:rsid w:val="00C4666A"/>
    <w:rsid w:val="00C479A3"/>
    <w:rsid w:val="00C50477"/>
    <w:rsid w:val="00C55C4D"/>
    <w:rsid w:val="00C673A5"/>
    <w:rsid w:val="00C74DAF"/>
    <w:rsid w:val="00C80116"/>
    <w:rsid w:val="00C81672"/>
    <w:rsid w:val="00C82DF4"/>
    <w:rsid w:val="00C85423"/>
    <w:rsid w:val="00C86E78"/>
    <w:rsid w:val="00C87BFC"/>
    <w:rsid w:val="00C93064"/>
    <w:rsid w:val="00C97D81"/>
    <w:rsid w:val="00CA0F17"/>
    <w:rsid w:val="00CA2089"/>
    <w:rsid w:val="00CA32C2"/>
    <w:rsid w:val="00CA53ED"/>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2AD6"/>
    <w:rsid w:val="00D436CF"/>
    <w:rsid w:val="00D44A3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C7E83"/>
    <w:rsid w:val="00DD29D8"/>
    <w:rsid w:val="00DE2A08"/>
    <w:rsid w:val="00DE2B4D"/>
    <w:rsid w:val="00DF198B"/>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779B7"/>
    <w:rsid w:val="00F803A6"/>
    <w:rsid w:val="00F85457"/>
    <w:rsid w:val="00F858A5"/>
    <w:rsid w:val="00F86A73"/>
    <w:rsid w:val="00FA1876"/>
    <w:rsid w:val="00FA4670"/>
    <w:rsid w:val="00FA58DA"/>
    <w:rsid w:val="00FA72F1"/>
    <w:rsid w:val="00FB40FF"/>
    <w:rsid w:val="00FB51D5"/>
    <w:rsid w:val="00FB66AB"/>
    <w:rsid w:val="00FC345B"/>
    <w:rsid w:val="00FC5D22"/>
    <w:rsid w:val="00FD1094"/>
    <w:rsid w:val="00FD45D0"/>
    <w:rsid w:val="00FD4E37"/>
    <w:rsid w:val="00FD6FDD"/>
    <w:rsid w:val="00FF097F"/>
    <w:rsid w:val="00FF1C62"/>
    <w:rsid w:val="034A0DF4"/>
    <w:rsid w:val="03957049"/>
    <w:rsid w:val="051B6524"/>
    <w:rsid w:val="06A10A65"/>
    <w:rsid w:val="0B494DAE"/>
    <w:rsid w:val="0BBF7A70"/>
    <w:rsid w:val="0E1267A4"/>
    <w:rsid w:val="100833DB"/>
    <w:rsid w:val="124F4228"/>
    <w:rsid w:val="14B424A0"/>
    <w:rsid w:val="14D138AC"/>
    <w:rsid w:val="15327121"/>
    <w:rsid w:val="153B4F62"/>
    <w:rsid w:val="16212C04"/>
    <w:rsid w:val="19C146C7"/>
    <w:rsid w:val="1A6A5B64"/>
    <w:rsid w:val="1B0B1557"/>
    <w:rsid w:val="1D4F749A"/>
    <w:rsid w:val="1F133288"/>
    <w:rsid w:val="1FE467C0"/>
    <w:rsid w:val="20CC7DDC"/>
    <w:rsid w:val="21350A90"/>
    <w:rsid w:val="21FC5F50"/>
    <w:rsid w:val="237E46CD"/>
    <w:rsid w:val="24EE398D"/>
    <w:rsid w:val="26CE2D7A"/>
    <w:rsid w:val="27562BD4"/>
    <w:rsid w:val="2AB434D5"/>
    <w:rsid w:val="2CCD2979"/>
    <w:rsid w:val="30607A02"/>
    <w:rsid w:val="313A06AF"/>
    <w:rsid w:val="31C07DBC"/>
    <w:rsid w:val="32591CA8"/>
    <w:rsid w:val="33002AF9"/>
    <w:rsid w:val="33843993"/>
    <w:rsid w:val="38B44595"/>
    <w:rsid w:val="39130105"/>
    <w:rsid w:val="393C45E1"/>
    <w:rsid w:val="399362AF"/>
    <w:rsid w:val="3EB3456B"/>
    <w:rsid w:val="40E81AD5"/>
    <w:rsid w:val="40F83D6F"/>
    <w:rsid w:val="41ED0F2A"/>
    <w:rsid w:val="43A0048F"/>
    <w:rsid w:val="44433F0D"/>
    <w:rsid w:val="4511585F"/>
    <w:rsid w:val="451232E0"/>
    <w:rsid w:val="46236A8D"/>
    <w:rsid w:val="4A5261B8"/>
    <w:rsid w:val="4AA8710A"/>
    <w:rsid w:val="4B0A392B"/>
    <w:rsid w:val="4B6F7963"/>
    <w:rsid w:val="4BB12314"/>
    <w:rsid w:val="4C1E56D3"/>
    <w:rsid w:val="4D062DDB"/>
    <w:rsid w:val="4E4243F2"/>
    <w:rsid w:val="52C44780"/>
    <w:rsid w:val="53576CAF"/>
    <w:rsid w:val="554146C8"/>
    <w:rsid w:val="561A7755"/>
    <w:rsid w:val="57224BB7"/>
    <w:rsid w:val="57702CB2"/>
    <w:rsid w:val="5CA1245C"/>
    <w:rsid w:val="5CC71C59"/>
    <w:rsid w:val="5CEA2DE7"/>
    <w:rsid w:val="61B40E62"/>
    <w:rsid w:val="65B96E78"/>
    <w:rsid w:val="67B00C81"/>
    <w:rsid w:val="69BB64D3"/>
    <w:rsid w:val="69E22614"/>
    <w:rsid w:val="6A121FE8"/>
    <w:rsid w:val="6B3718FA"/>
    <w:rsid w:val="6C1811E7"/>
    <w:rsid w:val="6E404384"/>
    <w:rsid w:val="722630D5"/>
    <w:rsid w:val="74F41477"/>
    <w:rsid w:val="77B64FF5"/>
    <w:rsid w:val="7A267C94"/>
    <w:rsid w:val="7AC43754"/>
    <w:rsid w:val="7B67478C"/>
    <w:rsid w:val="7B8029AE"/>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4">
    <w:name w:val="Default Paragraph Font"/>
    <w:semiHidden/>
    <w:qFormat/>
    <w:uiPriority w:val="0"/>
  </w:style>
  <w:style w:type="table" w:default="1" w:styleId="5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1">
    <w:name w:val="annotation subject"/>
    <w:basedOn w:val="30"/>
    <w:next w:val="30"/>
    <w:link w:val="117"/>
    <w:qFormat/>
    <w:uiPriority w:val="0"/>
    <w:rPr>
      <w:b/>
      <w:sz w:val="24"/>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page number"/>
    <w:basedOn w:val="54"/>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4"/>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正文文本 字符"/>
    <w:link w:val="32"/>
    <w:qFormat/>
    <w:uiPriority w:val="0"/>
    <w:rPr>
      <w:rFonts w:eastAsia="MS Gothic"/>
      <w:sz w:val="24"/>
      <w:lang w:val="en-GB"/>
    </w:rPr>
  </w:style>
  <w:style w:type="character" w:customStyle="1" w:styleId="96">
    <w:name w:val="正文文本缩进 字符"/>
    <w:link w:val="33"/>
    <w:qFormat/>
    <w:uiPriority w:val="0"/>
    <w:rPr>
      <w:rFonts w:eastAsia="MS Gothic"/>
      <w:sz w:val="24"/>
      <w:lang w:val="en-GB"/>
    </w:rPr>
  </w:style>
  <w:style w:type="character" w:customStyle="1" w:styleId="97">
    <w:name w:val="文档结构图 字符"/>
    <w:link w:val="29"/>
    <w:qFormat/>
    <w:uiPriority w:val="0"/>
    <w:rPr>
      <w:rFonts w:ascii="Tahoma" w:hAnsi="Tahoma" w:eastAsia="MS Gothic"/>
      <w:sz w:val="24"/>
      <w:shd w:val="clear" w:color="auto" w:fill="000080"/>
      <w:lang w:val="en-GB"/>
    </w:rPr>
  </w:style>
  <w:style w:type="character" w:customStyle="1" w:styleId="98">
    <w:name w:val="纯文本 字符"/>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正文文本缩进 2 字符"/>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标题 字符"/>
    <w:link w:val="50"/>
    <w:qFormat/>
    <w:uiPriority w:val="0"/>
    <w:rPr>
      <w:rFonts w:ascii="Arial" w:hAnsi="Arial" w:eastAsia="MS Gothic"/>
      <w:b/>
      <w:sz w:val="24"/>
      <w:lang w:val="en-GB"/>
    </w:rPr>
  </w:style>
  <w:style w:type="character" w:customStyle="1" w:styleId="105">
    <w:name w:val="正文文本 3 字符"/>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批注框文本 字符"/>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批注文字 字符"/>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批注主题 字符"/>
    <w:link w:val="51"/>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sz w:val="18"/>
      <w:lang w:val="en-GB"/>
    </w:rPr>
  </w:style>
  <w:style w:type="character" w:customStyle="1" w:styleId="123">
    <w:name w:val="TAH Car"/>
    <w:link w:val="65"/>
    <w:qFormat/>
    <w:uiPriority w:val="0"/>
    <w:rPr>
      <w:rFonts w:ascii="Arial" w:hAnsi="Arial"/>
      <w:b/>
      <w:sz w:val="18"/>
      <w:lang w:val="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页眉 字符"/>
    <w:link w:val="40"/>
    <w:qFormat/>
    <w:locked/>
    <w:uiPriority w:val="0"/>
    <w:rPr>
      <w:rFonts w:ascii="Arial" w:hAnsi="Arial"/>
      <w:b/>
      <w:sz w:val="18"/>
    </w:rPr>
  </w:style>
  <w:style w:type="paragraph" w:customStyle="1" w:styleId="127">
    <w:name w:val="修订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列出段落 字符"/>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lang w:val="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sz w:val="18"/>
      <w:lang w:val="en-GB"/>
    </w:rPr>
  </w:style>
  <w:style w:type="character" w:customStyle="1" w:styleId="143">
    <w:name w:val="页脚 字符"/>
    <w:link w:val="39"/>
    <w:qFormat/>
    <w:uiPriority w:val="0"/>
    <w:rPr>
      <w:rFonts w:ascii="Arial" w:hAnsi="Arial"/>
      <w:b/>
      <w:i/>
      <w:sz w:val="18"/>
    </w:rPr>
  </w:style>
  <w:style w:type="character" w:customStyle="1" w:styleId="144">
    <w:name w:val="TH Char"/>
    <w:link w:val="69"/>
    <w:qFormat/>
    <w:locked/>
    <w:uiPriority w:val="0"/>
    <w:rPr>
      <w:rFonts w:ascii="Arial" w:hAnsi="Arial"/>
      <w:b/>
      <w:lang w:val="en-GB"/>
    </w:rPr>
  </w:style>
  <w:style w:type="character" w:customStyle="1" w:styleId="145">
    <w:name w:val="TAL Car"/>
    <w:link w:val="67"/>
    <w:qFormat/>
    <w:locked/>
    <w:uiPriority w:val="0"/>
    <w:rPr>
      <w:rFonts w:ascii="Arial" w:hAnsi="Arial"/>
      <w:sz w:val="18"/>
      <w:lang w:val="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标题 7 字符"/>
    <w:link w:val="9"/>
    <w:qFormat/>
    <w:uiPriority w:val="0"/>
    <w:rPr>
      <w:rFonts w:ascii="Arial" w:hAnsi="Arial"/>
      <w:lang w:val="en-GB"/>
    </w:rPr>
  </w:style>
  <w:style w:type="character" w:customStyle="1" w:styleId="148">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80492-C140-4F84-B202-B72C514F97ED}">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770</Words>
  <Characters>4391</Characters>
  <Lines>36</Lines>
  <Paragraphs>10</Paragraphs>
  <TotalTime>1</TotalTime>
  <ScaleCrop>false</ScaleCrop>
  <LinksUpToDate>false</LinksUpToDate>
  <CharactersWithSpaces>5151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2023-02-06T03:04:00Z</dcterms:created>
  <dc:creator>Joern Krause</dc:creator>
  <cp:lastModifiedBy>cmcc</cp:lastModifiedBy>
  <dcterms:modified xsi:type="dcterms:W3CDTF">2023-09-04T02:47:05Z</dcterms:modified>
  <dc:title>Status Report to TSG</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57AA8C4E04DB4A42BF29C8E857C90704</vt:lpwstr>
  </property>
</Properties>
</file>